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31" w:rsidRDefault="00602D31" w:rsidP="00602D3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602D31" w:rsidRDefault="00602D31" w:rsidP="00602D31">
      <w:pPr>
        <w:pStyle w:val="Standard"/>
        <w:jc w:val="center"/>
        <w:rPr>
          <w:bCs/>
        </w:rPr>
      </w:pPr>
      <w:r>
        <w:rPr>
          <w:bCs/>
        </w:rPr>
        <w:t xml:space="preserve"> Grupa : IV „Biedronki”</w:t>
      </w:r>
    </w:p>
    <w:p w:rsidR="00602D31" w:rsidRDefault="00602D31" w:rsidP="00602D3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602D31" w:rsidTr="000F5E1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06.04.2021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Obrazy wiosennego nieba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6E7EAE">
            <w:pPr>
              <w:pStyle w:val="TableContents"/>
              <w:jc w:val="both"/>
            </w:pPr>
            <w:r>
              <w:t>Zadania są do dowolnej Państwa realizacji w ciągu całego dnia.</w:t>
            </w:r>
          </w:p>
          <w:p w:rsidR="00602D31" w:rsidRDefault="00602D31" w:rsidP="006E7EAE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Warto upewnić się, czy dziecko rozumie wszystkie słowa i pojęcia pojawiące się w filmie. Po obejrzeniu można zadać pytania utrwalające zdobytą wiedzę.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Przesłanki dla dziecka</w:t>
            </w:r>
          </w:p>
          <w:p w:rsidR="00602D31" w:rsidRDefault="00602D31" w:rsidP="000F5E1D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6E7EAE">
            <w:pPr>
              <w:pStyle w:val="TableContents"/>
              <w:jc w:val="both"/>
            </w:pPr>
            <w:r>
              <w:t>Kochany przedszkolaku! Dzisiaj dowiesz się</w:t>
            </w:r>
            <w:r w:rsidR="006E7EAE">
              <w:t xml:space="preserve"> co przyniosła nam wiosna, przypomnisz sobie jak zachowywać się w czasie burzy</w:t>
            </w:r>
            <w:r>
              <w:t>.</w:t>
            </w:r>
            <w:r w:rsidR="006E7EAE">
              <w:t xml:space="preserve"> Zamienisz się w prezentera pogodowego oraz stworzysz własną orkiestrę pogodową!</w:t>
            </w:r>
            <w:r>
              <w:t xml:space="preserve"> Dobrej zabawy!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Propozycje i opis zajęć /</w:t>
            </w:r>
          </w:p>
          <w:p w:rsidR="00602D31" w:rsidRDefault="00602D31" w:rsidP="000F5E1D">
            <w:pPr>
              <w:pStyle w:val="TableContents"/>
            </w:pPr>
            <w:r>
              <w:t>działań dziecka :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602D31" w:rsidRDefault="00602D31" w:rsidP="000F5E1D">
            <w:pPr>
              <w:pStyle w:val="TableContents"/>
            </w:pPr>
            <w:r>
              <w:t xml:space="preserve">           (gimnastyka)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602D31" w:rsidRDefault="00602D31" w:rsidP="000F5E1D">
            <w:pPr>
              <w:pStyle w:val="TableContents"/>
            </w:pPr>
            <w:r>
              <w:t xml:space="preserve">            itp.</w:t>
            </w:r>
          </w:p>
          <w:p w:rsidR="00602D31" w:rsidRDefault="00602D31" w:rsidP="000F5E1D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  <w:numPr>
                <w:ilvl w:val="0"/>
                <w:numId w:val="2"/>
              </w:numPr>
            </w:pPr>
            <w:r w:rsidRPr="006E7EAE">
              <w:rPr>
                <w:b/>
              </w:rPr>
              <w:t>„Wiosenna pogoda”</w:t>
            </w:r>
            <w:r>
              <w:t xml:space="preserve"> – dzieck ogląda film edukacyjny dostępny tutaj - </w:t>
            </w:r>
            <w:hyperlink r:id="rId5" w:history="1">
              <w:r w:rsidRPr="00602D31">
                <w:rPr>
                  <w:rStyle w:val="Hyperlink"/>
                </w:rPr>
                <w:t>klik</w:t>
              </w:r>
            </w:hyperlink>
            <w:r>
              <w:t xml:space="preserve">. Wzbogaca swoje słownictwo, nazywając poszczególne zjawiska pogodowe oraz oznaki wiosny. </w:t>
            </w:r>
          </w:p>
          <w:p w:rsidR="00602D31" w:rsidRPr="00602D31" w:rsidRDefault="00602D31" w:rsidP="00602D31">
            <w:pPr>
              <w:pStyle w:val="TableContents"/>
              <w:numPr>
                <w:ilvl w:val="0"/>
                <w:numId w:val="2"/>
              </w:numPr>
            </w:pPr>
            <w:r w:rsidRPr="006E7EAE">
              <w:rPr>
                <w:b/>
              </w:rPr>
              <w:t>„Prognoza pogody”</w:t>
            </w:r>
            <w:r>
              <w:t xml:space="preserve"> – zabawa dramowa, próby wcielania się w rolę prezentera pogody, odczytywanie znaczenia piktogramów pogodowych, rysowanie elementów stroju potrzebnych na deszczową pogodę (karta pracy).</w:t>
            </w:r>
            <w:r>
              <w:br/>
              <w:t>Rodzic</w:t>
            </w:r>
            <w:r w:rsidRPr="00602D31">
              <w:t xml:space="preserve"> omawia z dzie</w:t>
            </w:r>
            <w:r w:rsidRPr="00602D31">
              <w:rPr>
                <w:rFonts w:ascii="Cambria" w:hAnsi="Cambria" w:cs="Cambria"/>
              </w:rPr>
              <w:t>ć</w:t>
            </w:r>
            <w:r>
              <w:t>mi znaczenie poszczególnych piktogramó</w:t>
            </w:r>
            <w:r w:rsidRPr="00602D31">
              <w:t>w pogodowych, odwo</w:t>
            </w:r>
            <w:r w:rsidRPr="00602D31">
              <w:rPr>
                <w:rFonts w:ascii="Cambria" w:hAnsi="Cambria" w:cs="Cambria"/>
              </w:rPr>
              <w:t>ł</w:t>
            </w:r>
            <w:r w:rsidRPr="00602D31">
              <w:t>uje si</w:t>
            </w:r>
            <w:r w:rsidRPr="00602D31">
              <w:rPr>
                <w:rFonts w:ascii="Cambria" w:hAnsi="Cambria" w:cs="Cambria"/>
              </w:rPr>
              <w:t>ę</w:t>
            </w:r>
            <w:r w:rsidRPr="00602D31">
              <w:t xml:space="preserve"> do do</w:t>
            </w:r>
            <w:r w:rsidRPr="00602D31">
              <w:rPr>
                <w:rFonts w:ascii="Cambria" w:hAnsi="Cambria" w:cs="Cambria"/>
              </w:rPr>
              <w:t>ś</w:t>
            </w:r>
            <w:r w:rsidRPr="00602D31">
              <w:t>wiadcze</w:t>
            </w:r>
            <w:r w:rsidRPr="00602D31">
              <w:rPr>
                <w:rFonts w:hint="eastAsia"/>
              </w:rPr>
              <w:t>ń</w:t>
            </w:r>
            <w:r>
              <w:t xml:space="preserve"> dziecka</w:t>
            </w:r>
            <w:r w:rsidRPr="00602D31">
              <w:t xml:space="preserve"> ogl</w:t>
            </w:r>
            <w:r w:rsidRPr="00602D31">
              <w:rPr>
                <w:rFonts w:ascii="Cambria" w:hAnsi="Cambria" w:cs="Cambria"/>
              </w:rPr>
              <w:t>ą</w:t>
            </w:r>
            <w:r w:rsidRPr="00602D31">
              <w:t>daj</w:t>
            </w:r>
            <w:r w:rsidRPr="00602D31">
              <w:rPr>
                <w:rFonts w:ascii="Cambria" w:hAnsi="Cambria" w:cs="Cambria"/>
              </w:rPr>
              <w:t>ą</w:t>
            </w:r>
            <w:r>
              <w:t>cego</w:t>
            </w:r>
            <w:r w:rsidRPr="00602D31">
              <w:t xml:space="preserve"> prognoz</w:t>
            </w:r>
            <w:r w:rsidRPr="00602D31">
              <w:rPr>
                <w:rFonts w:ascii="Cambria" w:hAnsi="Cambria" w:cs="Cambria"/>
              </w:rPr>
              <w:t>ę</w:t>
            </w:r>
            <w:r w:rsidRPr="00602D31">
              <w:t xml:space="preserve"> pogody w telewizji. Nast</w:t>
            </w:r>
            <w:r w:rsidRPr="00602D31">
              <w:rPr>
                <w:rFonts w:ascii="Cambria" w:hAnsi="Cambria" w:cs="Cambria"/>
              </w:rPr>
              <w:t>ę</w:t>
            </w:r>
            <w:r>
              <w:t xml:space="preserve">pnie daje dziecku </w:t>
            </w:r>
            <w:r w:rsidRPr="00602D31">
              <w:t>trzy kwadratowe karteczki,</w:t>
            </w:r>
          </w:p>
          <w:p w:rsidR="00602D31" w:rsidRPr="00602D31" w:rsidRDefault="00602D31" w:rsidP="00602D31">
            <w:pPr>
              <w:pStyle w:val="TableContents"/>
              <w:ind w:left="1080"/>
            </w:pPr>
            <w:r>
              <w:t>na któ</w:t>
            </w:r>
            <w:r w:rsidRPr="00602D31">
              <w:t>rych rysuj</w:t>
            </w:r>
            <w:r w:rsidRPr="00602D31">
              <w:rPr>
                <w:rFonts w:ascii="Cambria" w:hAnsi="Cambria" w:cs="Cambria"/>
              </w:rPr>
              <w:t>ą</w:t>
            </w:r>
            <w:r w:rsidRPr="00602D31">
              <w:t xml:space="preserve"> wybrane przez siebie piktogramy pogodowe. </w:t>
            </w:r>
            <w:r>
              <w:t>Dziecko próbuje zaprezentować</w:t>
            </w:r>
            <w:r w:rsidRPr="00602D31">
              <w:t xml:space="preserve"> prognoz</w:t>
            </w:r>
            <w:r w:rsidRPr="00602D31">
              <w:rPr>
                <w:rFonts w:ascii="Cambria" w:hAnsi="Cambria" w:cs="Cambria"/>
              </w:rPr>
              <w:t>ę</w:t>
            </w:r>
          </w:p>
          <w:p w:rsidR="00602D31" w:rsidRDefault="00602D31" w:rsidP="00602D31">
            <w:pPr>
              <w:pStyle w:val="TableContents"/>
              <w:ind w:left="1080"/>
            </w:pPr>
            <w:r w:rsidRPr="00602D31">
              <w:t>pogody, korzystaj</w:t>
            </w:r>
            <w:r w:rsidRPr="00602D31">
              <w:rPr>
                <w:rFonts w:ascii="Cambria" w:hAnsi="Cambria" w:cs="Cambria"/>
              </w:rPr>
              <w:t>ą</w:t>
            </w:r>
            <w:r w:rsidRPr="00602D31">
              <w:t>c z narysowanych symboli.</w:t>
            </w:r>
          </w:p>
          <w:p w:rsidR="006E7EAE" w:rsidRDefault="00602D31" w:rsidP="006E7EAE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djustRightInd w:val="0"/>
              <w:textAlignment w:val="auto"/>
              <w:rPr>
                <w:rFonts w:eastAsia="Century751No2EU-Normal" w:cs="Times New Roman"/>
                <w:kern w:val="0"/>
                <w:szCs w:val="20"/>
                <w:lang w:eastAsia="en-US" w:bidi="ar-SA"/>
              </w:rPr>
            </w:pPr>
            <w:r w:rsidRPr="006E7EAE">
              <w:rPr>
                <w:b/>
              </w:rPr>
              <w:t>„Jak zachowywać się podczas burzy”</w:t>
            </w:r>
            <w:r w:rsidR="006E7EAE">
              <w:t xml:space="preserve"> - </w:t>
            </w:r>
            <w:r w:rsidR="006E7EAE" w:rsidRP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>pogadanka, uwrażliwienie dzieci na niebezpieczeństwa związane</w:t>
            </w:r>
            <w:r w:rsid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 </w:t>
            </w:r>
            <w:r w:rsidR="006E7EAE" w:rsidRP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z groźnymi warunkami atmosferycznymi oraz wskazywanie właściwych sposobów zachowania. </w:t>
            </w:r>
          </w:p>
          <w:p w:rsidR="00602D31" w:rsidRDefault="006E7EAE" w:rsidP="006E7EAE">
            <w:pPr>
              <w:pStyle w:val="ListParagraph"/>
              <w:widowControl/>
              <w:autoSpaceDE w:val="0"/>
              <w:adjustRightInd w:val="0"/>
              <w:ind w:left="1080"/>
              <w:textAlignment w:val="auto"/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</w:pPr>
            <w:r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Rodzic </w:t>
            </w:r>
            <w:r w:rsidRP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>pyta, jak wygląda burza, co się</w:t>
            </w:r>
            <w:r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 wtedy dzieje i czy dziecko wie</w:t>
            </w:r>
            <w:r w:rsidRP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>, jak się wtedy zachować</w:t>
            </w:r>
            <w:r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. Dziecko odpowiada </w:t>
            </w:r>
            <w:r w:rsidRP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zgodnie z własną wiedzą. </w:t>
            </w:r>
            <w:r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Rodzic podsumowuje </w:t>
            </w:r>
            <w:r w:rsidRP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>wypowiedzi, wyjaśniając, czym jest burza, czego nie</w:t>
            </w:r>
            <w:r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wolno robić i o czym należy pamiętać: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Burza to silne wyładowania atmosferyczne, którym towarzyszy intensywny</w:t>
            </w:r>
            <w:r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deszcz i silny wiatr. Burze, jak każdy żywioł, mogą być bardzo niebezpieczne. Uderzenie pioruna</w:t>
            </w:r>
            <w:r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może wywołać pożar, może złamać drzewo, które spadnie na dom lub samochód, może też zranić lub zabić.</w:t>
            </w:r>
            <w:r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Kiedy jesteśmy w domu, pamiętamy, żeby zabrać z balkonu rzeczy, które może porwać wiatr. Trzeba też</w:t>
            </w:r>
            <w:r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pozamykać okna i drzwi oraz najlepiej wyłączyć urządzenia elektryczne. Jeśli jesteśmy na zewnątrz, szukamy</w:t>
            </w:r>
            <w:r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schronienia w budynkach, nigdy nie chowamy się pod drzewem, nie stajemy blisko słupów energetycznych</w:t>
            </w:r>
            <w:r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i innych wysokich elementów, które przyciągają pioruny. Unikamy też otwartych przestrzeni</w:t>
            </w:r>
            <w:r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i zbiorników wodnych. Gdy burza zaskoczy nas podczas podróży, zatrzymujemy samochó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 xml:space="preserve">d i zostajemy </w:t>
            </w:r>
            <w:r w:rsidRPr="006E7EAE">
              <w:rPr>
                <w:rFonts w:eastAsia="Century751No2EU-Normal" w:cs="Times New Roman"/>
                <w:i/>
                <w:iCs/>
                <w:kern w:val="0"/>
                <w:szCs w:val="20"/>
                <w:lang w:eastAsia="en-US" w:bidi="ar-SA"/>
              </w:rPr>
              <w:t>w nim, ale nie parkujemy pod drzewami.</w:t>
            </w:r>
          </w:p>
          <w:p w:rsidR="006E7EAE" w:rsidRPr="006E7EAE" w:rsidRDefault="006E7EAE" w:rsidP="006E7EAE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djustRightInd w:val="0"/>
              <w:textAlignment w:val="auto"/>
              <w:rPr>
                <w:rFonts w:eastAsia="Century751No2EU-Normal" w:cs="Times New Roman"/>
                <w:kern w:val="0"/>
                <w:szCs w:val="20"/>
                <w:lang w:eastAsia="en-US" w:bidi="ar-SA"/>
              </w:rPr>
            </w:pPr>
            <w:r w:rsidRPr="006E7EAE">
              <w:rPr>
                <w:rFonts w:eastAsia="Century751No2EU-Normal" w:cs="Times New Roman"/>
                <w:b/>
                <w:kern w:val="0"/>
                <w:szCs w:val="20"/>
                <w:lang w:eastAsia="en-US" w:bidi="ar-SA"/>
              </w:rPr>
              <w:lastRenderedPageBreak/>
              <w:t>„Burzowa muzyka”</w:t>
            </w:r>
            <w:r>
              <w:rPr>
                <w:rFonts w:eastAsia="Century751No2EU-Normal" w:cs="Times New Roman"/>
                <w:kern w:val="0"/>
                <w:szCs w:val="20"/>
                <w:lang w:eastAsia="en-US" w:bidi="ar-SA"/>
              </w:rPr>
              <w:t xml:space="preserve"> – zabawa muzyczna, odtwarzanie dźwięków przyrody za pomocą różnych dostepnych przedmiotów, rozwijanie wyobraźni muzycznej. Dziecko zastanawia się, co dany dźwięk mu przypomina, jakie budzi skojarzenia: drobny deszcz, wiatr, uderzenia pioruna, wicher, ulewę. </w:t>
            </w:r>
          </w:p>
          <w:p w:rsidR="00602D31" w:rsidRPr="00893659" w:rsidRDefault="00602D31" w:rsidP="00602D31">
            <w:pPr>
              <w:pStyle w:val="TableContents"/>
              <w:ind w:left="1080"/>
            </w:pP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lastRenderedPageBreak/>
              <w:t>Link do materiałów ,</w:t>
            </w:r>
          </w:p>
          <w:p w:rsidR="00602D31" w:rsidRDefault="00602D31" w:rsidP="000F5E1D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E7EAE" w:rsidP="000F5E1D">
            <w:pPr>
              <w:pStyle w:val="TableContents"/>
            </w:pPr>
            <w:hyperlink r:id="rId6" w:history="1">
              <w:r w:rsidRPr="006E7EAE">
                <w:rPr>
                  <w:rStyle w:val="Hyperlink"/>
                </w:rPr>
                <w:t>Film edukacyjny o wiośnie</w:t>
              </w:r>
            </w:hyperlink>
            <w:bookmarkStart w:id="0" w:name="_GoBack"/>
            <w:bookmarkEnd w:id="0"/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fizyczny:</w:t>
            </w:r>
          </w:p>
          <w:p w:rsidR="006E7EAE" w:rsidRDefault="006E7EAE" w:rsidP="006E7EAE">
            <w:pPr>
              <w:pStyle w:val="TableContents"/>
            </w:pPr>
            <w:r>
              <w:t>- uczestniczy w zabawach ruchowych, w tym rytmicznych, muzycznych, naśladowczych, z przyborami lub bez nich (5)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emocjonalny:</w:t>
            </w:r>
          </w:p>
          <w:p w:rsidR="006E7EAE" w:rsidRDefault="006E7EAE" w:rsidP="006E7EAE">
            <w:pPr>
              <w:pStyle w:val="TableContents"/>
            </w:pPr>
            <w:r>
              <w:t>- rozróżnia emocje i uczucia przyjemne i nieprzyjemne, ma świadomość, że odczuwają i przeżywają je wszyscy ludzie (6)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społeczny:</w:t>
            </w:r>
          </w:p>
          <w:p w:rsidR="006E7EAE" w:rsidRDefault="006E7EAE" w:rsidP="006E7EAE">
            <w:pPr>
              <w:pStyle w:val="TableContents"/>
            </w:pPr>
            <w:r>
              <w:t>- odczuwa więź z osobami bliskimi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 xml:space="preserve"> Obszar poznawczy:</w:t>
            </w:r>
          </w:p>
          <w:p w:rsidR="006E7EAE" w:rsidRDefault="006E7EAE" w:rsidP="006E7EAE">
            <w:pPr>
              <w:pStyle w:val="TableContents"/>
            </w:pPr>
            <w:r>
              <w:t>– wymienia charakterystyczne cechy wczesnowiosennej pogody,</w:t>
            </w:r>
          </w:p>
          <w:p w:rsidR="006E7EAE" w:rsidRDefault="006E7EAE" w:rsidP="006E7EAE">
            <w:pPr>
              <w:pStyle w:val="TableContents"/>
            </w:pPr>
            <w:r>
              <w:t>- wciela się w rolę prezentera pogody,</w:t>
            </w:r>
          </w:p>
          <w:p w:rsidR="006E7EAE" w:rsidRDefault="006E7EAE" w:rsidP="006E7EAE">
            <w:pPr>
              <w:pStyle w:val="TableContents"/>
            </w:pPr>
            <w:r>
              <w:t>- odczytuje piktogramy pogodowe,</w:t>
            </w:r>
          </w:p>
          <w:p w:rsidR="006E7EAE" w:rsidRDefault="006E7EAE" w:rsidP="006E7EAE">
            <w:pPr>
              <w:pStyle w:val="TableContents"/>
            </w:pPr>
            <w:r>
              <w:t>- dostrzega zagrożenia związane z niebespiecznymi warunkami atmosferycznymi,</w:t>
            </w:r>
          </w:p>
          <w:p w:rsidR="006E7EAE" w:rsidRDefault="006E7EAE" w:rsidP="006E7EAE">
            <w:pPr>
              <w:pStyle w:val="TableContents"/>
            </w:pPr>
            <w:r>
              <w:t>- wie, jak zachować się podczas burzy,</w:t>
            </w:r>
          </w:p>
          <w:p w:rsidR="006E7EAE" w:rsidRDefault="006E7EAE" w:rsidP="006E7EAE">
            <w:pPr>
              <w:pStyle w:val="TableContents"/>
            </w:pPr>
            <w:r>
              <w:t>- naśladuje dźwięki przyrody, korzystając z dostepnych przedmiotów oraz instrumentów, rozwija wyobraźnię muzyczną.</w:t>
            </w:r>
          </w:p>
          <w:p w:rsidR="00602D31" w:rsidRDefault="00602D31" w:rsidP="006E7EAE">
            <w:pPr>
              <w:pStyle w:val="TableContents"/>
            </w:pPr>
          </w:p>
        </w:tc>
      </w:tr>
    </w:tbl>
    <w:p w:rsidR="00602D31" w:rsidRDefault="00602D31" w:rsidP="00602D31">
      <w:pPr>
        <w:pStyle w:val="Standard"/>
      </w:pPr>
    </w:p>
    <w:p w:rsidR="00602D31" w:rsidRDefault="00602D31" w:rsidP="00602D31">
      <w:pPr>
        <w:pStyle w:val="Standard"/>
      </w:pPr>
      <w:r>
        <w:t>Opracowała: Aleksandra Gwozdowska</w:t>
      </w:r>
      <w:r w:rsidR="006E7EAE">
        <w:t>, Martyna Dobrołowicz</w:t>
      </w:r>
    </w:p>
    <w:p w:rsidR="00DE667B" w:rsidRDefault="006E7EAE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751No2EU-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3772"/>
    <w:multiLevelType w:val="hybridMultilevel"/>
    <w:tmpl w:val="5A644AEA"/>
    <w:lvl w:ilvl="0" w:tplc="377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4030"/>
    <w:multiLevelType w:val="hybridMultilevel"/>
    <w:tmpl w:val="5A644AEA"/>
    <w:lvl w:ilvl="0" w:tplc="377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F1D"/>
    <w:multiLevelType w:val="hybridMultilevel"/>
    <w:tmpl w:val="7506FD5C"/>
    <w:lvl w:ilvl="0" w:tplc="076A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254E"/>
    <w:multiLevelType w:val="multilevel"/>
    <w:tmpl w:val="D42AE7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3942"/>
    <w:multiLevelType w:val="hybridMultilevel"/>
    <w:tmpl w:val="5A644AEA"/>
    <w:lvl w:ilvl="0" w:tplc="377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01BF"/>
    <w:multiLevelType w:val="multilevel"/>
    <w:tmpl w:val="66EA9F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31"/>
    <w:rsid w:val="005C28B8"/>
    <w:rsid w:val="00602D31"/>
    <w:rsid w:val="006E7EAE"/>
    <w:rsid w:val="00B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715A"/>
  <w15:chartTrackingRefBased/>
  <w15:docId w15:val="{D4E8D62F-A208-429F-A85F-BCF891E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2D31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2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2D31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02D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EAE"/>
    <w:pPr>
      <w:ind w:left="720"/>
      <w:contextualSpacing/>
    </w:pPr>
    <w:rPr>
      <w:rFonts w:cs="Mangal"/>
      <w:szCs w:val="21"/>
    </w:rPr>
  </w:style>
  <w:style w:type="character" w:customStyle="1" w:styleId="Domylnaczcionkaakapitu">
    <w:name w:val="Domyślna czcionka akapitu"/>
    <w:rsid w:val="006E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8RQ4OpHZA" TargetMode="External"/><Relationship Id="rId5" Type="http://schemas.openxmlformats.org/officeDocument/2006/relationships/hyperlink" Target="https://www.youtube.com/watch?v=n48RQ4OpH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1</cp:revision>
  <dcterms:created xsi:type="dcterms:W3CDTF">2021-04-06T08:00:00Z</dcterms:created>
  <dcterms:modified xsi:type="dcterms:W3CDTF">2021-04-06T08:20:00Z</dcterms:modified>
</cp:coreProperties>
</file>